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5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40"/>
        <w:gridCol w:w="780"/>
        <w:gridCol w:w="685"/>
        <w:gridCol w:w="677"/>
        <w:gridCol w:w="761"/>
        <w:gridCol w:w="704"/>
        <w:gridCol w:w="732"/>
        <w:gridCol w:w="823"/>
        <w:gridCol w:w="810"/>
        <w:gridCol w:w="2444"/>
        <w:gridCol w:w="1891"/>
        <w:gridCol w:w="1530"/>
        <w:gridCol w:w="690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：   2022年聊城高级财经职业学校公开招聘备案制工作人员岗位汇总表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岗位等级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岗位性质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大学本科专业要求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研究生专业要求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其他条件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开考比例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计算机科学与技术、电子科学与技术、光电信息科学与工程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计算机系统结构、计算机软件与理论、计算机应用技术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艺术学、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艺术设计学、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播电视编导、数字媒体艺术、动画、服装设计与工程、装潢艺术设计、艺术设计、艺术设计（环境艺术设计方向）、艺术设计（广告设计方向）、艺术设计（城市景观艺术设计）、视觉传达设计、戏剧影视美术设计、美术学、工艺美术、美术学（书法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艺术学、设计艺术学、美术学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国际经济与贸易、文化企划、工商企业管理、工商管理、电子商务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国际贸易学、国际经济与贸易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汉语言文学、汉语言、应用语言学、中国语言与文化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汉语言文字学、学科教学（语文）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数学与应用数学、信息与计算科学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基础数学、学科教学（数学）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英语、英语教育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英语语言文学、学科教学（英语）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体育教育、运动训练、武术与民族传统体育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体育学、体育教育训练学、体育教学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思想政治教育、法学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马克思主义基本原理、思想政治教育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会计、会计学、经济学、金融学、经济统计学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357" w:leftChars="170"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  <w:p>
            <w:pPr>
              <w:widowControl/>
              <w:ind w:left="357" w:leftChars="17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政治经济学</w:t>
            </w:r>
          </w:p>
          <w:p>
            <w:pPr>
              <w:pStyle w:val="3"/>
              <w:ind w:firstLine="36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应用经济学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机械设计制造及其自动化、机械工程、机器人工程、电气工程与自动化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机械制造及其自动化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学前教育、教育学、心理学、教育技术学、小学教育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职业技术教育学、职业技术教育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学科教学（历史）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音乐学、音乐表演、舞蹈学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音乐学、舞蹈学、音乐与舞蹈学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市场营销、市场营销教育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应急管理、人力资源管理、公共关系学、公共管理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管理科学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FF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公共管理、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人力资源开发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FF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FFFF"/>
                <w:kern w:val="0"/>
                <w:sz w:val="18"/>
                <w:szCs w:val="18"/>
                <w:lang w:bidi="ar"/>
              </w:rPr>
              <w:t>秘书学、文秘教育、新闻学、法学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语言学及应用语言学、汉语言文字学、思想政治教育、马克思主义中国化研究、马克思主义基本原理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综合类（A)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综合管理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法律、法学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法律（法学）、法律（非法学）、宪法学与行政法学、诉讼法学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（说明：此岗位入职后从事纪检工作）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软件工程、计算机科学与技术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计算机系统结构、计算机软件与理论、计算机应用技术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艺术设计（城市景观艺术设计）、美术学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国际经济与贸易、文化企划、工商企业管理、工商管理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国际贸易学、国际经济与贸易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教师19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教师20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汉语言文学、播音与主持艺术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企业或职业院校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英语、英语教育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具有三年及以上教师工作经历；具有中职或高中教师资格证；具有中级专业技术职务资格证书；研究生报考的，本科需为所列专业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体育教育、运动训练、武术与民族传统体育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体育学、体育教育训练学、体育教学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具有三年及以上教师工作经历；具有中职或高中教师资格证；具有中级专业技术职务资格证书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思想政治教育、法学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工作经历；具有中职或高中教师资格证；具有中级专业技术职务资格证书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烹饪与营养教育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会计、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会计学、财务会计教育、金融学、财务管理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政治经济学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学前教育、教育学、心理学、教育技术学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职业技术教育学、职业技术教育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具有三年及以上教师工作经历；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具有中职或高中教师资格证；具有中级专业技术职务资格证书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学科教学（历史）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具有三年及以上教师工作经历；具有中职或高中教师资格证；具有中级专业技术职务资格证书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中级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教师28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园艺、种子科学与工程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具有三年及以上企业或职业院校工作经历；具有中级专业技术职务资格证书；研究生报考的，本科需为所列专业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聊城市人民政府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聊城高级财经职业学校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教育类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网络工程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企业或职业院校工作经历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；具有中级专业技术职务资格证书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；研究生报考的，本科需为所列专业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加试公文写作</w:t>
            </w:r>
          </w:p>
        </w:tc>
      </w:tr>
    </w:tbl>
    <w:p/>
    <w:sectPr>
      <w:pgSz w:w="16838" w:h="11906" w:orient="landscape"/>
      <w:pgMar w:top="1179" w:right="1213" w:bottom="117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jVhNzhmNGQxZDI3YzhjMTQ2NThlYjFmMDE3MGIifQ=="/>
  </w:docVars>
  <w:rsids>
    <w:rsidRoot w:val="00000000"/>
    <w:rsid w:val="15374D99"/>
    <w:rsid w:val="18F9539A"/>
    <w:rsid w:val="358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Theme="minorEastAsia" w:cstheme="minorBidi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unhideWhenUsed/>
    <w:qFormat/>
    <w:uiPriority w:val="99"/>
    <w:pPr>
      <w:widowControl w:val="0"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3371</Words>
  <Characters>3558</Characters>
  <Lines>0</Lines>
  <Paragraphs>0</Paragraphs>
  <TotalTime>13</TotalTime>
  <ScaleCrop>false</ScaleCrop>
  <LinksUpToDate>false</LinksUpToDate>
  <CharactersWithSpaces>3561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2022-04-25T11:59:00Z</dcterms:created>
  <dc:creator>Administrator</dc:creator>
  <cp:lastModifiedBy>Administrator</cp:lastModifiedBy>
  <dcterms:modified xsi:type="dcterms:W3CDTF">2022-04-26T00:41:03Z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E17934D1405141D684D285326C44BA0B</vt:lpwstr>
  </property>
</Properties>
</file>